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C09EA" w:rsidRPr="00EC09EA" w:rsidRDefault="00EC09EA" w:rsidP="00EC09EA">
      <w:pPr>
        <w:shd w:val="clear" w:color="auto" w:fill="FFFFFF"/>
        <w:spacing w:after="45" w:line="240" w:lineRule="auto"/>
        <w:outlineLvl w:val="0"/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</w:pPr>
      <w:r w:rsidRPr="00EC09EA">
        <w:rPr>
          <w:rFonts w:ascii="Arial" w:eastAsia="Times New Roman" w:hAnsi="Arial" w:cs="Arial"/>
          <w:color w:val="000000"/>
          <w:kern w:val="36"/>
          <w:sz w:val="30"/>
          <w:szCs w:val="30"/>
          <w:lang w:eastAsia="ru-RU"/>
        </w:rPr>
        <w:t>ОСНОВЫ ТАТАРСКОГО ЯЗЫКОЗНАНИЯ В ТРУДАХ КАЮМА НАСЫРИ (К 190-ЛЕТИЮ СО ДНЯ РОЖДЕНИЯ)</w:t>
      </w:r>
    </w:p>
    <w:p w:rsidR="00EC09EA" w:rsidRPr="00EC09EA" w:rsidRDefault="00EC09EA" w:rsidP="00EC09E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EC09E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Гульшат</w:t>
      </w:r>
      <w:proofErr w:type="spellEnd"/>
      <w:r w:rsidRPr="00EC09E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EC09E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Раисовна</w:t>
      </w:r>
      <w:proofErr w:type="spellEnd"/>
      <w:r w:rsidRPr="00EC09E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EC09E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Галиуллина</w:t>
      </w:r>
      <w:proofErr w:type="spellEnd"/>
      <w:r w:rsidRPr="00EC09E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,</w:t>
      </w:r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>Казанский федеральный университет,</w:t>
      </w:r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 xml:space="preserve">Россия, 420008, </w:t>
      </w:r>
      <w:proofErr w:type="spellStart"/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ул.Кремлевская</w:t>
      </w:r>
      <w:proofErr w:type="spellEnd"/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д.18,</w:t>
      </w:r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>Gulshat.Galiullina@ksu.ru.</w:t>
      </w:r>
    </w:p>
    <w:p w:rsidR="00EC09EA" w:rsidRPr="00EC09EA" w:rsidRDefault="00EC09EA" w:rsidP="00EC09E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proofErr w:type="spellStart"/>
      <w:r w:rsidRPr="00EC09E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Альфия</w:t>
      </w:r>
      <w:proofErr w:type="spellEnd"/>
      <w:r w:rsidRPr="00EC09E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</w:t>
      </w:r>
      <w:proofErr w:type="spellStart"/>
      <w:r w:rsidRPr="00EC09E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Шавкетовна</w:t>
      </w:r>
      <w:proofErr w:type="spellEnd"/>
      <w:r w:rsidRPr="00EC09E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 xml:space="preserve"> Юсупова,</w:t>
      </w:r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>Казанский федеральный университет,</w:t>
      </w:r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 xml:space="preserve">Россия, 420008, </w:t>
      </w:r>
      <w:proofErr w:type="spellStart"/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г</w:t>
      </w:r>
      <w:proofErr w:type="gramStart"/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.К</w:t>
      </w:r>
      <w:proofErr w:type="gramEnd"/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азань</w:t>
      </w:r>
      <w:proofErr w:type="spellEnd"/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, </w:t>
      </w:r>
      <w:proofErr w:type="spellStart"/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ул.Кремлевская</w:t>
      </w:r>
      <w:proofErr w:type="spellEnd"/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д.18,</w:t>
      </w:r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  <w:t>Alfiia.Iousoupova@kpfu.ru.</w:t>
      </w:r>
    </w:p>
    <w:p w:rsidR="00EC09EA" w:rsidRPr="00EC09EA" w:rsidRDefault="00EC09EA" w:rsidP="00EC09EA">
      <w:pPr>
        <w:shd w:val="clear" w:color="auto" w:fill="FFFFFF"/>
        <w:spacing w:before="105" w:after="105" w:line="240" w:lineRule="auto"/>
        <w:jc w:val="right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EC09EA" w:rsidRPr="00EC09EA" w:rsidRDefault="00EC09EA" w:rsidP="00EC09EA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Статья посвящена описанию научной деятельности выдающегося просветителя, видного ученого-энциклопедиста </w:t>
      </w:r>
      <w:proofErr w:type="spellStart"/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Каюма</w:t>
      </w:r>
      <w:proofErr w:type="spellEnd"/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Насыри</w:t>
      </w:r>
      <w:proofErr w:type="spellEnd"/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в области татарского языкознания. Известно девять работ ученого, посвященных тем или иным аспектам татарского языкознания, среди которых особое место занимают одна из первых грамматик тюркских языков «</w:t>
      </w:r>
      <w:proofErr w:type="spellStart"/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Əнмүзəҗ</w:t>
      </w:r>
      <w:proofErr w:type="spellEnd"/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», где представлена история татарского языкознания, двухтомный толковый словарь «</w:t>
      </w:r>
      <w:proofErr w:type="spellStart"/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Лəһҗəи</w:t>
      </w:r>
      <w:proofErr w:type="spellEnd"/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татари</w:t>
      </w:r>
      <w:proofErr w:type="spellEnd"/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» и сборник орфографических правил «</w:t>
      </w:r>
      <w:proofErr w:type="spellStart"/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Кавагыйде</w:t>
      </w:r>
      <w:proofErr w:type="spellEnd"/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китабəт»1. В отличие от ранее опубликованных научных работ, </w:t>
      </w:r>
      <w:proofErr w:type="spellStart"/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К.Насыри</w:t>
      </w:r>
      <w:proofErr w:type="spellEnd"/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не увлекается заимствованием структуры арабских или русских грамматик, а стремится отойти от привычных и слегка устаревших описаний языковых фактов, пропагандирует разработку языковых норм и правил, опираясь на распространенные в народном разговорном языке модели. Научное наследие </w:t>
      </w:r>
      <w:proofErr w:type="spellStart"/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К.Насыри</w:t>
      </w:r>
      <w:proofErr w:type="spellEnd"/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представлено в таких разделах языкознания, как лексика, грамматика, терминология, этимология, фонетика. В данной статье описывается деятельность ученого в области татарской семасиологии, ономастики и лексикографии.</w:t>
      </w:r>
    </w:p>
    <w:p w:rsidR="00EC09EA" w:rsidRPr="00EC09EA" w:rsidRDefault="00EC09EA" w:rsidP="00EC09EA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br/>
      </w:r>
      <w:r w:rsidRPr="00EC09EA">
        <w:rPr>
          <w:rFonts w:ascii="Arial" w:eastAsia="Times New Roman" w:hAnsi="Arial" w:cs="Arial"/>
          <w:b/>
          <w:bCs/>
          <w:color w:val="222222"/>
          <w:sz w:val="21"/>
          <w:szCs w:val="21"/>
          <w:lang w:eastAsia="ru-RU"/>
        </w:rPr>
        <w:t>Ключевые слова:</w:t>
      </w:r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 татарский язык, </w:t>
      </w:r>
      <w:proofErr w:type="spellStart"/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Каюм</w:t>
      </w:r>
      <w:proofErr w:type="spellEnd"/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 xml:space="preserve"> </w:t>
      </w:r>
      <w:proofErr w:type="spellStart"/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Насыри</w:t>
      </w:r>
      <w:proofErr w:type="spellEnd"/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, лексикология, лексикография, ономастика, терминология, духовная культура татар.</w:t>
      </w:r>
    </w:p>
    <w:p w:rsidR="00EC09EA" w:rsidRPr="00EC09EA" w:rsidRDefault="00EC09EA" w:rsidP="00EC09EA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r w:rsidRPr="00EC09EA">
        <w:rPr>
          <w:rFonts w:ascii="Arial" w:eastAsia="Times New Roman" w:hAnsi="Arial" w:cs="Arial"/>
          <w:color w:val="222222"/>
          <w:sz w:val="21"/>
          <w:szCs w:val="21"/>
          <w:lang w:eastAsia="ru-RU"/>
        </w:rPr>
        <w:t> </w:t>
      </w:r>
    </w:p>
    <w:p w:rsidR="00EC09EA" w:rsidRPr="00EC09EA" w:rsidRDefault="00EC09EA" w:rsidP="00EC09EA">
      <w:pPr>
        <w:shd w:val="clear" w:color="auto" w:fill="FFFFFF"/>
        <w:spacing w:before="105" w:after="105" w:line="240" w:lineRule="auto"/>
        <w:jc w:val="both"/>
        <w:rPr>
          <w:rFonts w:ascii="Arial" w:eastAsia="Times New Roman" w:hAnsi="Arial" w:cs="Arial"/>
          <w:color w:val="222222"/>
          <w:sz w:val="21"/>
          <w:szCs w:val="21"/>
          <w:lang w:eastAsia="ru-RU"/>
        </w:rPr>
      </w:pPr>
      <w:hyperlink r:id="rId6" w:history="1">
        <w:r w:rsidRPr="00EC09EA">
          <w:rPr>
            <w:rFonts w:ascii="Arial" w:eastAsia="Times New Roman" w:hAnsi="Arial" w:cs="Arial"/>
            <w:color w:val="551A8B"/>
            <w:sz w:val="21"/>
            <w:szCs w:val="21"/>
            <w:lang w:eastAsia="ru-RU"/>
          </w:rPr>
          <w:t>Статья (полная версия)</w:t>
        </w:r>
      </w:hyperlink>
    </w:p>
    <w:p w:rsidR="00750FDF" w:rsidRDefault="00EC09EA"/>
    <w:p w:rsidR="00EC09EA" w:rsidRDefault="00EC09EA">
      <w:hyperlink r:id="rId7" w:history="1">
        <w:r w:rsidRPr="0039692E">
          <w:rPr>
            <w:rStyle w:val="a3"/>
          </w:rPr>
          <w:t>https://kpfu.ru/osnovy-tatarskogo-yazykoznaniya-v-trudah-kajuma.html</w:t>
        </w:r>
      </w:hyperlink>
    </w:p>
    <w:p w:rsidR="00EC09EA" w:rsidRDefault="00EC09EA">
      <w:hyperlink r:id="rId8" w:history="1">
        <w:r w:rsidRPr="0039692E">
          <w:rPr>
            <w:rStyle w:val="a3"/>
          </w:rPr>
          <w:t>https://kpfu.ru/portal/docs/F555039399/01.pdf</w:t>
        </w:r>
      </w:hyperlink>
    </w:p>
    <w:p w:rsidR="00EC09EA" w:rsidRPr="00EC09EA" w:rsidRDefault="00EC09EA" w:rsidP="00EC09E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9" w:history="1">
        <w:r w:rsidRPr="00EC09E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О журнале</w:t>
        </w:r>
      </w:hyperlink>
    </w:p>
    <w:p w:rsidR="00EC09EA" w:rsidRPr="00EC09EA" w:rsidRDefault="00EC09EA" w:rsidP="00EC09E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0" w:history="1">
        <w:r w:rsidRPr="00EC09E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Редколлегия</w:t>
        </w:r>
      </w:hyperlink>
    </w:p>
    <w:p w:rsidR="00EC09EA" w:rsidRPr="00EC09EA" w:rsidRDefault="00EC09EA" w:rsidP="00EC09E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1" w:history="1">
        <w:r w:rsidRPr="00EC09E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Свежий номер</w:t>
        </w:r>
      </w:hyperlink>
    </w:p>
    <w:p w:rsidR="00EC09EA" w:rsidRPr="00EC09EA" w:rsidRDefault="00EC09EA" w:rsidP="00EC09E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2" w:history="1">
        <w:r w:rsidRPr="00EC09E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Архив</w:t>
        </w:r>
      </w:hyperlink>
    </w:p>
    <w:p w:rsidR="00EC09EA" w:rsidRPr="00EC09EA" w:rsidRDefault="00EC09EA" w:rsidP="00EC09E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3" w:history="1">
        <w:r w:rsidRPr="00EC09E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Авторы</w:t>
        </w:r>
      </w:hyperlink>
    </w:p>
    <w:p w:rsidR="00EC09EA" w:rsidRPr="00EC09EA" w:rsidRDefault="00EC09EA" w:rsidP="00EC09E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4" w:history="1">
        <w:r w:rsidRPr="00EC09E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Разделы журнала "</w:t>
        </w:r>
        <w:proofErr w:type="spellStart"/>
        <w:r w:rsidRPr="00EC09E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Tatarica</w:t>
        </w:r>
        <w:proofErr w:type="spellEnd"/>
        <w:r w:rsidRPr="00EC09E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"</w:t>
        </w:r>
      </w:hyperlink>
    </w:p>
    <w:p w:rsidR="00EC09EA" w:rsidRPr="00EC09EA" w:rsidRDefault="00EC09EA" w:rsidP="00EC09E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5" w:history="1">
        <w:r w:rsidRPr="00EC09E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Сведения для авторов</w:t>
        </w:r>
      </w:hyperlink>
    </w:p>
    <w:p w:rsidR="00EC09EA" w:rsidRPr="00EC09EA" w:rsidRDefault="00EC09EA" w:rsidP="00EC09E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6" w:history="1">
        <w:r w:rsidRPr="00EC09E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Порядок рецензирования рукописей</w:t>
        </w:r>
      </w:hyperlink>
    </w:p>
    <w:p w:rsidR="00EC09EA" w:rsidRPr="00EC09EA" w:rsidRDefault="00EC09EA" w:rsidP="00EC09EA">
      <w:pPr>
        <w:numPr>
          <w:ilvl w:val="0"/>
          <w:numId w:val="1"/>
        </w:numPr>
        <w:pBdr>
          <w:left w:val="single" w:sz="36" w:space="11" w:color="012A77"/>
        </w:pBdr>
        <w:shd w:val="clear" w:color="auto" w:fill="FFFFFF"/>
        <w:spacing w:before="100" w:beforeAutospacing="1" w:after="120" w:line="270" w:lineRule="atLeast"/>
        <w:ind w:left="0"/>
        <w:rPr>
          <w:rFonts w:ascii="Arial" w:eastAsia="Times New Roman" w:hAnsi="Arial" w:cs="Arial"/>
          <w:color w:val="012A77"/>
          <w:sz w:val="21"/>
          <w:szCs w:val="21"/>
          <w:lang w:eastAsia="ru-RU"/>
        </w:rPr>
      </w:pPr>
      <w:hyperlink r:id="rId17" w:history="1">
        <w:r w:rsidRPr="00EC09EA">
          <w:rPr>
            <w:rFonts w:ascii="Arial" w:eastAsia="Times New Roman" w:hAnsi="Arial" w:cs="Arial"/>
            <w:b/>
            <w:bCs/>
            <w:color w:val="012A77"/>
            <w:sz w:val="24"/>
            <w:szCs w:val="24"/>
            <w:lang w:eastAsia="ru-RU"/>
          </w:rPr>
          <w:t>Редакционная этика</w:t>
        </w:r>
      </w:hyperlink>
    </w:p>
    <w:p w:rsidR="00EC09EA" w:rsidRDefault="00EC09EA">
      <w:bookmarkStart w:id="0" w:name="_GoBack"/>
      <w:bookmarkEnd w:id="0"/>
    </w:p>
    <w:sectPr w:rsidR="00EC09E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114633"/>
    <w:multiLevelType w:val="multilevel"/>
    <w:tmpl w:val="93AA8F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3255"/>
    <w:rsid w:val="00630516"/>
    <w:rsid w:val="00684CE9"/>
    <w:rsid w:val="00983255"/>
    <w:rsid w:val="00EC09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C09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EC09E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247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8465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02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6233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kpfu.ru/portal/docs/F555039399/01.pdf" TargetMode="External"/><Relationship Id="rId13" Type="http://schemas.openxmlformats.org/officeDocument/2006/relationships/hyperlink" Target="https://kpfu.ru/philology-culture/zhurnal-39tatarica39/svedeniya-ob-avtorah" TargetMode="External"/><Relationship Id="rId1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https://kpfu.ru/osnovy-tatarskogo-yazykoznaniya-v-trudah-kajuma.html" TargetMode="External"/><Relationship Id="rId12" Type="http://schemas.openxmlformats.org/officeDocument/2006/relationships/hyperlink" Target="https://kpfu.ru/philology-culture/zhurnal-39tatarica39/arhiv" TargetMode="External"/><Relationship Id="rId17" Type="http://schemas.openxmlformats.org/officeDocument/2006/relationships/hyperlink" Target="https://kpfu.ru/philology-culture/zhurnal-39tatarica39/redakcionnaya-etika" TargetMode="External"/><Relationship Id="rId2" Type="http://schemas.openxmlformats.org/officeDocument/2006/relationships/styles" Target="styles.xml"/><Relationship Id="rId16" Type="http://schemas.openxmlformats.org/officeDocument/2006/relationships/hyperlink" Target="https://kpfu.ru/philology-culture/zhurnal-39tatarica39/poryadok-recenzirovaniya-rukopisej" TargetMode="External"/><Relationship Id="rId1" Type="http://schemas.openxmlformats.org/officeDocument/2006/relationships/numbering" Target="numbering.xml"/><Relationship Id="rId6" Type="http://schemas.openxmlformats.org/officeDocument/2006/relationships/hyperlink" Target="http://kpfu.ru/portal/docs/F555039399/01.pdf" TargetMode="External"/><Relationship Id="rId11" Type="http://schemas.openxmlformats.org/officeDocument/2006/relationships/hyperlink" Target="https://kpfu.ru/philology-culture/zhurnal-39tatarica39/svezhij-nomer-32781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kpfu.ru/philology-culture/zhurnal-39tatarica39/svedeniya-dlya-avtorov" TargetMode="External"/><Relationship Id="rId10" Type="http://schemas.openxmlformats.org/officeDocument/2006/relationships/hyperlink" Target="https://kpfu.ru/philology-culture/zhurnal-39tatarica39/redakciya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https://kpfu.ru/science/nauchnye-izdaniya/httpkpfuruphilology-culturezhurnal-39tatarica39" TargetMode="External"/><Relationship Id="rId14" Type="http://schemas.openxmlformats.org/officeDocument/2006/relationships/hyperlink" Target="https://kpfu.ru/philology-culture/zhurnal-39tatarica39/razdely-zhurnala-39tatarica3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427</Words>
  <Characters>2436</Characters>
  <Application>Microsoft Office Word</Application>
  <DocSecurity>0</DocSecurity>
  <Lines>20</Lines>
  <Paragraphs>5</Paragraphs>
  <ScaleCrop>false</ScaleCrop>
  <Company/>
  <LinksUpToDate>false</LinksUpToDate>
  <CharactersWithSpaces>2858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Хайбуллина Ангелина Айратовна</dc:creator>
  <cp:keywords/>
  <dc:description/>
  <cp:lastModifiedBy>Хайбуллина Ангелина Айратовна</cp:lastModifiedBy>
  <cp:revision>3</cp:revision>
  <dcterms:created xsi:type="dcterms:W3CDTF">2018-07-05T11:08:00Z</dcterms:created>
  <dcterms:modified xsi:type="dcterms:W3CDTF">2018-07-05T11:08:00Z</dcterms:modified>
</cp:coreProperties>
</file>